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1F04" w14:textId="77777777" w:rsidR="007E21F7" w:rsidRPr="002B1F66" w:rsidRDefault="007E21F7" w:rsidP="006238E4">
      <w:pPr>
        <w:rPr>
          <w:rFonts w:ascii="Arial" w:hAnsi="Arial" w:cs="Arial"/>
          <w:b/>
        </w:rPr>
      </w:pPr>
      <w:bookmarkStart w:id="0" w:name="_GoBack"/>
      <w:bookmarkEnd w:id="0"/>
      <w:r w:rsidRPr="002B1F66">
        <w:rPr>
          <w:rFonts w:ascii="Arial" w:hAnsi="Arial" w:cs="Arial"/>
          <w:b/>
        </w:rPr>
        <w:t xml:space="preserve">CAMEL </w:t>
      </w:r>
      <w:proofErr w:type="spellStart"/>
      <w:r w:rsidRPr="002B1F66">
        <w:rPr>
          <w:rFonts w:ascii="Arial" w:hAnsi="Arial" w:cs="Arial"/>
          <w:b/>
        </w:rPr>
        <w:t>Pouce</w:t>
      </w:r>
      <w:proofErr w:type="spellEnd"/>
      <w:r w:rsidRPr="002B1F66">
        <w:rPr>
          <w:rFonts w:ascii="Arial" w:hAnsi="Arial" w:cs="Arial"/>
          <w:b/>
        </w:rPr>
        <w:t xml:space="preserve"> Coupe Deployment Report Summary </w:t>
      </w:r>
      <w:r w:rsidR="002B1F66" w:rsidRPr="002B1F66">
        <w:rPr>
          <w:rFonts w:ascii="Arial" w:hAnsi="Arial" w:cs="Arial"/>
          <w:b/>
        </w:rPr>
        <w:t>of Findings</w:t>
      </w:r>
    </w:p>
    <w:p w14:paraId="1AA2C92D" w14:textId="77777777" w:rsidR="00073B6C" w:rsidRPr="00A35510" w:rsidRDefault="006238E4" w:rsidP="006238E4">
      <w:pPr>
        <w:rPr>
          <w:rFonts w:ascii="Arial" w:hAnsi="Arial" w:cs="Arial"/>
        </w:rPr>
      </w:pPr>
      <w:r w:rsidRPr="00A35510">
        <w:rPr>
          <w:rFonts w:ascii="Arial" w:hAnsi="Arial" w:cs="Arial"/>
        </w:rPr>
        <w:t xml:space="preserve">The Commission Air Monitoring Environmental Laboratory (CAMEL) was deployed </w:t>
      </w:r>
      <w:r w:rsidR="007E21F7" w:rsidRPr="00A35510">
        <w:rPr>
          <w:rFonts w:ascii="Arial" w:hAnsi="Arial" w:cs="Arial"/>
        </w:rPr>
        <w:t xml:space="preserve">in close proximity to </w:t>
      </w:r>
      <w:r w:rsidRPr="00A35510">
        <w:rPr>
          <w:rFonts w:ascii="Arial" w:hAnsi="Arial" w:cs="Arial"/>
        </w:rPr>
        <w:t>the Encana South Central Liquids Hub (SCLH)</w:t>
      </w:r>
      <w:r w:rsidR="002B1F66" w:rsidRPr="00A35510">
        <w:rPr>
          <w:rStyle w:val="FootnoteReference"/>
          <w:rFonts w:ascii="Arial" w:hAnsi="Arial" w:cs="Arial"/>
        </w:rPr>
        <w:footnoteReference w:id="1"/>
      </w:r>
      <w:r w:rsidRPr="00A35510">
        <w:rPr>
          <w:rFonts w:ascii="Arial" w:hAnsi="Arial" w:cs="Arial"/>
        </w:rPr>
        <w:t xml:space="preserve"> from July 29, 2016 to May 28, 2018, to measure ambient air quality and meteorological conditions.  </w:t>
      </w:r>
    </w:p>
    <w:p w14:paraId="36EA73C3" w14:textId="77777777" w:rsidR="00A35510" w:rsidRPr="00A35510" w:rsidRDefault="006238E4" w:rsidP="006238E4">
      <w:pPr>
        <w:rPr>
          <w:rFonts w:ascii="Arial" w:hAnsi="Arial" w:cs="Arial"/>
        </w:rPr>
      </w:pPr>
      <w:r w:rsidRPr="00A35510">
        <w:rPr>
          <w:rFonts w:ascii="Arial" w:hAnsi="Arial" w:cs="Arial"/>
        </w:rPr>
        <w:t xml:space="preserve">All recorded data was validation checked by Tropospheric Measurement Systems Inc. under </w:t>
      </w:r>
      <w:r w:rsidR="008A7161" w:rsidRPr="00A35510">
        <w:rPr>
          <w:rFonts w:ascii="Arial" w:hAnsi="Arial" w:cs="Arial"/>
        </w:rPr>
        <w:t xml:space="preserve">contract with the </w:t>
      </w:r>
      <w:r w:rsidR="00E91BAB" w:rsidRPr="00A35510">
        <w:rPr>
          <w:rFonts w:ascii="Arial" w:hAnsi="Arial" w:cs="Arial"/>
        </w:rPr>
        <w:t>BC Oil and Gas Commission</w:t>
      </w:r>
      <w:r w:rsidRPr="00A35510">
        <w:rPr>
          <w:rFonts w:ascii="Arial" w:hAnsi="Arial" w:cs="Arial"/>
        </w:rPr>
        <w:t>.  Millenni</w:t>
      </w:r>
      <w:r w:rsidR="00E91BAB" w:rsidRPr="00A35510">
        <w:rPr>
          <w:rFonts w:ascii="Arial" w:hAnsi="Arial" w:cs="Arial"/>
        </w:rPr>
        <w:t xml:space="preserve">um EMS Solutions was retained by the Commission to provide an assessment of the validated data. Measurements were analyzed by hour of day, month of year and frequency distribution. </w:t>
      </w:r>
    </w:p>
    <w:p w14:paraId="3A5E96A6" w14:textId="3110BA74" w:rsidR="00A35510" w:rsidRPr="00A35510" w:rsidRDefault="00A35510" w:rsidP="00A35510">
      <w:pPr>
        <w:rPr>
          <w:rFonts w:ascii="Arial" w:hAnsi="Arial" w:cs="Arial"/>
        </w:rPr>
      </w:pPr>
      <w:r w:rsidRPr="00A35510">
        <w:rPr>
          <w:rFonts w:ascii="Arial" w:hAnsi="Arial" w:cs="Arial"/>
        </w:rPr>
        <w:t>Data availability was 95% for all meteorology measurements. For ambient air quality measurements, data availability ranged from 75% to 90%.</w:t>
      </w:r>
    </w:p>
    <w:p w14:paraId="720C8C53" w14:textId="5B67DB8D" w:rsidR="00E91BAB" w:rsidRPr="00A35510" w:rsidRDefault="00E91BAB" w:rsidP="006238E4">
      <w:pPr>
        <w:rPr>
          <w:rFonts w:ascii="Arial" w:hAnsi="Arial" w:cs="Arial"/>
        </w:rPr>
      </w:pPr>
      <w:r w:rsidRPr="00A35510">
        <w:rPr>
          <w:rFonts w:ascii="Arial" w:hAnsi="Arial" w:cs="Arial"/>
        </w:rPr>
        <w:t>Observations are:</w:t>
      </w:r>
    </w:p>
    <w:p w14:paraId="66704935" w14:textId="77777777" w:rsidR="00E91BAB" w:rsidRPr="00A35510" w:rsidRDefault="00E91BAB" w:rsidP="00AA2334">
      <w:pPr>
        <w:pStyle w:val="MEMSListBullet"/>
        <w:numPr>
          <w:ilvl w:val="0"/>
          <w:numId w:val="5"/>
        </w:numPr>
        <w:rPr>
          <w:rFonts w:ascii="Arial" w:hAnsi="Arial" w:cs="Arial"/>
          <w:szCs w:val="22"/>
        </w:rPr>
      </w:pPr>
      <w:r w:rsidRPr="00A35510">
        <w:rPr>
          <w:rFonts w:ascii="Arial" w:hAnsi="Arial" w:cs="Arial"/>
          <w:szCs w:val="22"/>
        </w:rPr>
        <w:t xml:space="preserve">Ozone measurements were highest in spring likely due to stratospheric intrusion and during afternoons due to photochemical production. </w:t>
      </w:r>
    </w:p>
    <w:p w14:paraId="7CB5563C" w14:textId="77777777" w:rsidR="00E91BAB" w:rsidRPr="00A35510" w:rsidRDefault="00E91BAB" w:rsidP="00AA2334">
      <w:pPr>
        <w:pStyle w:val="MEMSListBullet"/>
        <w:numPr>
          <w:ilvl w:val="0"/>
          <w:numId w:val="5"/>
        </w:numPr>
        <w:rPr>
          <w:rFonts w:ascii="Arial" w:hAnsi="Arial" w:cs="Arial"/>
          <w:szCs w:val="22"/>
        </w:rPr>
      </w:pPr>
      <w:r w:rsidRPr="00A35510">
        <w:rPr>
          <w:rFonts w:ascii="Arial" w:hAnsi="Arial" w:cs="Arial"/>
          <w:szCs w:val="22"/>
        </w:rPr>
        <w:t>Concentrations of CO and PM</w:t>
      </w:r>
      <w:r w:rsidRPr="00A35510">
        <w:rPr>
          <w:rFonts w:ascii="Arial" w:hAnsi="Arial" w:cs="Arial"/>
          <w:szCs w:val="22"/>
          <w:vertAlign w:val="subscript"/>
        </w:rPr>
        <w:t>2.5</w:t>
      </w:r>
      <w:r w:rsidRPr="00A35510">
        <w:rPr>
          <w:rFonts w:ascii="Arial" w:hAnsi="Arial" w:cs="Arial"/>
          <w:szCs w:val="22"/>
        </w:rPr>
        <w:t xml:space="preserve"> were highest in the early morning hours in August 2017. These patterns were consistent with higher altitude plumes mixing to the ground near sunrise. Analysis suggests the cause of most elevated PM</w:t>
      </w:r>
      <w:r w:rsidRPr="00A35510">
        <w:rPr>
          <w:rFonts w:ascii="Arial" w:hAnsi="Arial" w:cs="Arial"/>
          <w:szCs w:val="22"/>
          <w:vertAlign w:val="subscript"/>
        </w:rPr>
        <w:t>2.5</w:t>
      </w:r>
      <w:r w:rsidRPr="00A35510">
        <w:rPr>
          <w:rFonts w:ascii="Arial" w:hAnsi="Arial" w:cs="Arial"/>
          <w:szCs w:val="22"/>
        </w:rPr>
        <w:t xml:space="preserve"> values was forest fire activity, which would also generate increased CO emissions.</w:t>
      </w:r>
    </w:p>
    <w:p w14:paraId="53BA2FC9" w14:textId="25F2C672" w:rsidR="00E91BAB" w:rsidRPr="00A35510" w:rsidRDefault="00E91BAB" w:rsidP="00AA2334">
      <w:pPr>
        <w:pStyle w:val="MEMSListBullet"/>
        <w:numPr>
          <w:ilvl w:val="0"/>
          <w:numId w:val="5"/>
        </w:numPr>
        <w:rPr>
          <w:rFonts w:ascii="Arial" w:hAnsi="Arial" w:cs="Arial"/>
          <w:szCs w:val="22"/>
        </w:rPr>
      </w:pPr>
      <w:r w:rsidRPr="00A35510">
        <w:rPr>
          <w:rFonts w:ascii="Arial" w:hAnsi="Arial" w:cs="Arial"/>
          <w:szCs w:val="22"/>
        </w:rPr>
        <w:t>NO</w:t>
      </w:r>
      <w:r w:rsidRPr="00A35510">
        <w:rPr>
          <w:rFonts w:ascii="Arial" w:hAnsi="Arial" w:cs="Arial"/>
          <w:szCs w:val="22"/>
          <w:vertAlign w:val="subscript"/>
        </w:rPr>
        <w:t>2</w:t>
      </w:r>
      <w:r w:rsidRPr="00A35510">
        <w:rPr>
          <w:rFonts w:ascii="Arial" w:hAnsi="Arial" w:cs="Arial"/>
          <w:szCs w:val="22"/>
        </w:rPr>
        <w:t xml:space="preserve"> measurements were highest in winter and outside of daytime hours likely as a result of trapping combustion emissions </w:t>
      </w:r>
      <w:r w:rsidR="006271C9" w:rsidRPr="006271C9">
        <w:rPr>
          <w:rFonts w:ascii="Arial" w:hAnsi="Arial" w:cs="Arial"/>
          <w:szCs w:val="22"/>
        </w:rPr>
        <w:t>(traffic, flaring, compression)</w:t>
      </w:r>
      <w:r w:rsidR="006271C9">
        <w:t xml:space="preserve"> </w:t>
      </w:r>
      <w:r w:rsidRPr="00A35510">
        <w:rPr>
          <w:rFonts w:ascii="Arial" w:hAnsi="Arial" w:cs="Arial"/>
          <w:szCs w:val="22"/>
        </w:rPr>
        <w:t>within stable layers near the ground, especially just before sunrise.</w:t>
      </w:r>
    </w:p>
    <w:p w14:paraId="28C812C1" w14:textId="77777777" w:rsidR="00E91BAB" w:rsidRPr="00A35510" w:rsidRDefault="00E91BAB" w:rsidP="00AA2334">
      <w:pPr>
        <w:pStyle w:val="MEMSListBullet"/>
        <w:numPr>
          <w:ilvl w:val="0"/>
          <w:numId w:val="5"/>
        </w:numPr>
        <w:rPr>
          <w:rFonts w:ascii="Arial" w:hAnsi="Arial" w:cs="Arial"/>
          <w:szCs w:val="22"/>
        </w:rPr>
      </w:pPr>
      <w:r w:rsidRPr="00A35510">
        <w:rPr>
          <w:rFonts w:ascii="Arial" w:hAnsi="Arial" w:cs="Arial"/>
          <w:szCs w:val="22"/>
        </w:rPr>
        <w:t xml:space="preserve">The highest NMHC values were measured </w:t>
      </w:r>
      <w:r w:rsidR="002B1F66" w:rsidRPr="00A35510">
        <w:rPr>
          <w:rFonts w:ascii="Arial" w:hAnsi="Arial" w:cs="Arial"/>
          <w:szCs w:val="22"/>
        </w:rPr>
        <w:t>from</w:t>
      </w:r>
      <w:r w:rsidRPr="00A35510">
        <w:rPr>
          <w:rFonts w:ascii="Arial" w:hAnsi="Arial" w:cs="Arial"/>
          <w:szCs w:val="22"/>
        </w:rPr>
        <w:t xml:space="preserve"> June to December, but concentrations were low. THC showed a similar seasonal pattern, with the lowest values during the day suggesting sources may be haven near ground level, and mixed upward during the day.</w:t>
      </w:r>
    </w:p>
    <w:p w14:paraId="1E843CB3" w14:textId="77777777" w:rsidR="00E91BAB" w:rsidRPr="00A35510" w:rsidRDefault="00E91BAB" w:rsidP="00AA2334">
      <w:pPr>
        <w:pStyle w:val="MEMSListBullet"/>
        <w:numPr>
          <w:ilvl w:val="0"/>
          <w:numId w:val="5"/>
        </w:numPr>
        <w:rPr>
          <w:rFonts w:ascii="Arial" w:hAnsi="Arial" w:cs="Arial"/>
          <w:szCs w:val="22"/>
        </w:rPr>
      </w:pPr>
      <w:r w:rsidRPr="00A35510">
        <w:rPr>
          <w:rFonts w:ascii="Arial" w:hAnsi="Arial" w:cs="Arial"/>
          <w:szCs w:val="22"/>
        </w:rPr>
        <w:t>BTEX values (Benzene, Toluene, Ethylbenzene, Xylene) showed a similar seasonal pattern</w:t>
      </w:r>
      <w:r w:rsidRPr="00A35510">
        <w:rPr>
          <w:rFonts w:ascii="Arial" w:hAnsi="Arial" w:cs="Arial"/>
          <w:color w:val="0000FF"/>
          <w:szCs w:val="22"/>
        </w:rPr>
        <w:t xml:space="preserve"> </w:t>
      </w:r>
      <w:r w:rsidRPr="00A35510">
        <w:rPr>
          <w:rFonts w:ascii="Arial" w:hAnsi="Arial" w:cs="Arial"/>
          <w:szCs w:val="22"/>
        </w:rPr>
        <w:t>with higher measurements in September to December.</w:t>
      </w:r>
    </w:p>
    <w:p w14:paraId="5219568C" w14:textId="77777777" w:rsidR="00E91BAB" w:rsidRPr="00A35510" w:rsidRDefault="00E91BAB" w:rsidP="00E91BAB">
      <w:pPr>
        <w:pStyle w:val="MEMSBodyText"/>
        <w:rPr>
          <w:rFonts w:ascii="Arial" w:hAnsi="Arial" w:cs="Arial"/>
          <w:szCs w:val="22"/>
        </w:rPr>
      </w:pPr>
      <w:r w:rsidRPr="00A35510">
        <w:rPr>
          <w:rFonts w:ascii="Arial" w:hAnsi="Arial" w:cs="Arial"/>
          <w:szCs w:val="22"/>
        </w:rPr>
        <w:t>Other data did not show marked diurnal or seasonal variation.</w:t>
      </w:r>
    </w:p>
    <w:p w14:paraId="311A298E" w14:textId="2404801E" w:rsidR="008A7161" w:rsidRPr="00A35510" w:rsidRDefault="008A7161" w:rsidP="006238E4">
      <w:pPr>
        <w:rPr>
          <w:rFonts w:ascii="Arial" w:hAnsi="Arial" w:cs="Arial"/>
        </w:rPr>
      </w:pPr>
      <w:r w:rsidRPr="00A35510">
        <w:rPr>
          <w:rFonts w:ascii="Arial" w:hAnsi="Arial" w:cs="Arial"/>
        </w:rPr>
        <w:t xml:space="preserve">Where possible data was compared to </w:t>
      </w:r>
      <w:r w:rsidR="00301F71" w:rsidRPr="00A35510">
        <w:rPr>
          <w:rFonts w:ascii="Arial" w:hAnsi="Arial" w:cs="Arial"/>
        </w:rPr>
        <w:t xml:space="preserve">British Columbia </w:t>
      </w:r>
      <w:r w:rsidRPr="00A35510">
        <w:rPr>
          <w:rFonts w:ascii="Arial" w:hAnsi="Arial" w:cs="Arial"/>
        </w:rPr>
        <w:t xml:space="preserve">ambient air quality objectives </w:t>
      </w:r>
      <w:r w:rsidR="00301F71">
        <w:rPr>
          <w:rFonts w:ascii="Arial" w:hAnsi="Arial" w:cs="Arial"/>
        </w:rPr>
        <w:t>(BCAAQOs)</w:t>
      </w:r>
      <w:r w:rsidRPr="00A35510">
        <w:rPr>
          <w:rFonts w:ascii="Arial" w:hAnsi="Arial" w:cs="Arial"/>
        </w:rPr>
        <w:t xml:space="preserve">. For cases where the BC objectives </w:t>
      </w:r>
      <w:r w:rsidR="00D06586" w:rsidRPr="00A35510">
        <w:rPr>
          <w:rFonts w:ascii="Arial" w:hAnsi="Arial" w:cs="Arial"/>
        </w:rPr>
        <w:t>do not apply</w:t>
      </w:r>
      <w:r w:rsidR="002B1F66" w:rsidRPr="00A35510">
        <w:rPr>
          <w:rStyle w:val="FootnoteReference"/>
          <w:rFonts w:ascii="Arial" w:hAnsi="Arial" w:cs="Arial"/>
        </w:rPr>
        <w:footnoteReference w:id="2"/>
      </w:r>
      <w:r w:rsidRPr="00A35510">
        <w:rPr>
          <w:rFonts w:ascii="Arial" w:hAnsi="Arial" w:cs="Arial"/>
        </w:rPr>
        <w:t xml:space="preserve">, comparison was made to </w:t>
      </w:r>
      <w:r w:rsidR="00301F71" w:rsidRPr="00301F71">
        <w:rPr>
          <w:rFonts w:ascii="Arial" w:hAnsi="Arial" w:cs="Arial"/>
        </w:rPr>
        <w:t>Alberta Ambient Air Quality Objectives (AAAQOs</w:t>
      </w:r>
      <w:r w:rsidR="00301F71">
        <w:rPr>
          <w:rFonts w:ascii="Arial" w:hAnsi="Arial" w:cs="Arial"/>
        </w:rPr>
        <w:t>)</w:t>
      </w:r>
      <w:r w:rsidRPr="00A35510">
        <w:rPr>
          <w:rFonts w:ascii="Arial" w:hAnsi="Arial" w:cs="Arial"/>
        </w:rPr>
        <w:t>.  Findings are</w:t>
      </w:r>
      <w:r w:rsidR="00301F71">
        <w:rPr>
          <w:rFonts w:ascii="Arial" w:hAnsi="Arial" w:cs="Arial"/>
        </w:rPr>
        <w:t>:</w:t>
      </w:r>
      <w:r w:rsidRPr="00A35510">
        <w:rPr>
          <w:rFonts w:ascii="Arial" w:hAnsi="Arial" w:cs="Arial"/>
        </w:rPr>
        <w:t xml:space="preserve"> </w:t>
      </w:r>
    </w:p>
    <w:p w14:paraId="651167D1" w14:textId="51679B96" w:rsidR="00042058" w:rsidRPr="00042058" w:rsidRDefault="00042058" w:rsidP="00042058">
      <w:pPr>
        <w:pStyle w:val="ListParagraph"/>
        <w:numPr>
          <w:ilvl w:val="0"/>
          <w:numId w:val="4"/>
        </w:numPr>
        <w:ind w:left="1080"/>
        <w:rPr>
          <w:rFonts w:ascii="Arial" w:hAnsi="Arial" w:cs="Arial"/>
          <w:lang w:val="en-CA"/>
        </w:rPr>
      </w:pPr>
      <w:r w:rsidRPr="00042058">
        <w:rPr>
          <w:rFonts w:ascii="Arial" w:hAnsi="Arial" w:cs="Arial"/>
          <w:lang w:val="en-CA"/>
        </w:rPr>
        <w:t>No concentrations were found to be excess of ambient air quality objectives for British Columbia or Alberta for Ozone (O</w:t>
      </w:r>
      <w:r w:rsidRPr="00042058">
        <w:rPr>
          <w:rFonts w:ascii="Arial" w:hAnsi="Arial" w:cs="Arial"/>
          <w:vertAlign w:val="subscript"/>
          <w:lang w:val="en-CA"/>
        </w:rPr>
        <w:t>3</w:t>
      </w:r>
      <w:r w:rsidRPr="00042058">
        <w:rPr>
          <w:rFonts w:ascii="Arial" w:hAnsi="Arial" w:cs="Arial"/>
          <w:lang w:val="en-CA"/>
        </w:rPr>
        <w:t>), Carbon Monoxide (CO), Nitrogen Dioxide (NO</w:t>
      </w:r>
      <w:r w:rsidRPr="00042058">
        <w:rPr>
          <w:rFonts w:ascii="Arial" w:hAnsi="Arial" w:cs="Arial"/>
          <w:vertAlign w:val="subscript"/>
          <w:lang w:val="en-CA"/>
        </w:rPr>
        <w:t>2</w:t>
      </w:r>
      <w:r w:rsidRPr="00042058">
        <w:rPr>
          <w:rFonts w:ascii="Arial" w:hAnsi="Arial" w:cs="Arial"/>
          <w:lang w:val="en-CA"/>
        </w:rPr>
        <w:t>), Sulphur Dioxide (SO</w:t>
      </w:r>
      <w:r w:rsidRPr="00042058">
        <w:rPr>
          <w:rFonts w:ascii="Arial" w:hAnsi="Arial" w:cs="Arial"/>
          <w:vertAlign w:val="subscript"/>
          <w:lang w:val="en-CA"/>
        </w:rPr>
        <w:t>2</w:t>
      </w:r>
      <w:r w:rsidRPr="00042058">
        <w:rPr>
          <w:rFonts w:ascii="Arial" w:hAnsi="Arial" w:cs="Arial"/>
          <w:lang w:val="en-CA"/>
        </w:rPr>
        <w:t>), TRS (24 hour), Benzene (C</w:t>
      </w:r>
      <w:r w:rsidRPr="00042058">
        <w:rPr>
          <w:rFonts w:ascii="Arial" w:hAnsi="Arial" w:cs="Arial"/>
          <w:vertAlign w:val="subscript"/>
          <w:lang w:val="en-CA"/>
        </w:rPr>
        <w:t>6</w:t>
      </w:r>
      <w:r w:rsidRPr="00042058">
        <w:rPr>
          <w:rFonts w:ascii="Arial" w:hAnsi="Arial" w:cs="Arial"/>
          <w:lang w:val="en-CA"/>
        </w:rPr>
        <w:t>H</w:t>
      </w:r>
      <w:r w:rsidRPr="00042058">
        <w:rPr>
          <w:rFonts w:ascii="Arial" w:hAnsi="Arial" w:cs="Arial"/>
          <w:vertAlign w:val="subscript"/>
          <w:lang w:val="en-CA"/>
        </w:rPr>
        <w:t>6</w:t>
      </w:r>
      <w:r w:rsidRPr="00042058">
        <w:rPr>
          <w:rFonts w:ascii="Arial" w:hAnsi="Arial" w:cs="Arial"/>
          <w:lang w:val="en-CA"/>
        </w:rPr>
        <w:t>), Toluene (C</w:t>
      </w:r>
      <w:r w:rsidRPr="00042058">
        <w:rPr>
          <w:rFonts w:ascii="Arial" w:hAnsi="Arial" w:cs="Arial"/>
          <w:vertAlign w:val="subscript"/>
          <w:lang w:val="en-CA"/>
        </w:rPr>
        <w:t>7</w:t>
      </w:r>
      <w:r w:rsidRPr="00042058">
        <w:rPr>
          <w:rFonts w:ascii="Arial" w:hAnsi="Arial" w:cs="Arial"/>
          <w:lang w:val="en-CA"/>
        </w:rPr>
        <w:t>H</w:t>
      </w:r>
      <w:r w:rsidRPr="00042058">
        <w:rPr>
          <w:rFonts w:ascii="Arial" w:hAnsi="Arial" w:cs="Arial"/>
          <w:vertAlign w:val="subscript"/>
          <w:lang w:val="en-CA"/>
        </w:rPr>
        <w:t>8</w:t>
      </w:r>
      <w:r w:rsidRPr="00042058">
        <w:rPr>
          <w:rFonts w:ascii="Arial" w:hAnsi="Arial" w:cs="Arial"/>
          <w:lang w:val="en-CA"/>
        </w:rPr>
        <w:t>), Ethylbenzene/ BTEX (C</w:t>
      </w:r>
      <w:r w:rsidRPr="00042058">
        <w:rPr>
          <w:rFonts w:ascii="Arial" w:hAnsi="Arial" w:cs="Arial"/>
          <w:vertAlign w:val="subscript"/>
          <w:lang w:val="en-CA"/>
        </w:rPr>
        <w:t>8</w:t>
      </w:r>
      <w:r w:rsidRPr="00042058">
        <w:rPr>
          <w:rFonts w:ascii="Arial" w:hAnsi="Arial" w:cs="Arial"/>
          <w:lang w:val="en-CA"/>
        </w:rPr>
        <w:t>H</w:t>
      </w:r>
      <w:r w:rsidRPr="00042058">
        <w:rPr>
          <w:rFonts w:ascii="Arial" w:hAnsi="Arial" w:cs="Arial"/>
          <w:vertAlign w:val="subscript"/>
          <w:lang w:val="en-CA"/>
        </w:rPr>
        <w:t>10</w:t>
      </w:r>
      <w:r w:rsidRPr="00042058">
        <w:rPr>
          <w:rFonts w:ascii="Arial" w:hAnsi="Arial" w:cs="Arial"/>
          <w:lang w:val="en-CA"/>
        </w:rPr>
        <w:t>), Total Xylene (X-C</w:t>
      </w:r>
      <w:r w:rsidRPr="00042058">
        <w:rPr>
          <w:rFonts w:ascii="Arial" w:hAnsi="Arial" w:cs="Arial"/>
          <w:vertAlign w:val="subscript"/>
          <w:lang w:val="en-CA"/>
        </w:rPr>
        <w:t>8</w:t>
      </w:r>
      <w:r w:rsidRPr="00042058">
        <w:rPr>
          <w:rFonts w:ascii="Arial" w:hAnsi="Arial" w:cs="Arial"/>
          <w:lang w:val="en-CA"/>
        </w:rPr>
        <w:t>H</w:t>
      </w:r>
      <w:r w:rsidRPr="00042058">
        <w:rPr>
          <w:rFonts w:ascii="Arial" w:hAnsi="Arial" w:cs="Arial"/>
          <w:vertAlign w:val="subscript"/>
          <w:lang w:val="en-CA"/>
        </w:rPr>
        <w:t>10</w:t>
      </w:r>
      <w:r w:rsidRPr="00042058">
        <w:rPr>
          <w:rFonts w:ascii="Arial" w:hAnsi="Arial" w:cs="Arial"/>
          <w:lang w:val="en-CA"/>
        </w:rPr>
        <w:t>)</w:t>
      </w:r>
    </w:p>
    <w:p w14:paraId="53B8E741" w14:textId="0C828C31" w:rsidR="00AA2334" w:rsidRPr="00A35510" w:rsidRDefault="00042058" w:rsidP="00AA2334">
      <w:pPr>
        <w:pStyle w:val="MEMSListBullet"/>
        <w:numPr>
          <w:ilvl w:val="0"/>
          <w:numId w:val="4"/>
        </w:numPr>
        <w:rPr>
          <w:rFonts w:ascii="Arial" w:hAnsi="Arial" w:cs="Arial"/>
          <w:szCs w:val="22"/>
        </w:rPr>
      </w:pPr>
      <w:r>
        <w:rPr>
          <w:rFonts w:ascii="Arial" w:hAnsi="Arial" w:cs="Arial"/>
          <w:szCs w:val="22"/>
        </w:rPr>
        <w:t xml:space="preserve">Exceedances of </w:t>
      </w:r>
      <w:r w:rsidR="00AA2334" w:rsidRPr="00A35510">
        <w:rPr>
          <w:rFonts w:ascii="Arial" w:hAnsi="Arial" w:cs="Arial"/>
          <w:szCs w:val="22"/>
        </w:rPr>
        <w:t xml:space="preserve">BCAAQOs and AAAQOs, </w:t>
      </w:r>
      <w:r>
        <w:rPr>
          <w:rFonts w:ascii="Arial" w:hAnsi="Arial" w:cs="Arial"/>
          <w:szCs w:val="22"/>
        </w:rPr>
        <w:t>for</w:t>
      </w:r>
      <w:r w:rsidRPr="00A35510">
        <w:rPr>
          <w:rFonts w:ascii="Arial" w:hAnsi="Arial" w:cs="Arial"/>
          <w:szCs w:val="22"/>
        </w:rPr>
        <w:t xml:space="preserve"> </w:t>
      </w:r>
      <w:r w:rsidR="00AA2334" w:rsidRPr="00A35510">
        <w:rPr>
          <w:rFonts w:ascii="Arial" w:hAnsi="Arial" w:cs="Arial"/>
          <w:szCs w:val="22"/>
        </w:rPr>
        <w:t>1-hour TRS, 24 hour PM</w:t>
      </w:r>
      <w:r w:rsidR="00AA2334" w:rsidRPr="00A35510">
        <w:rPr>
          <w:rFonts w:ascii="Arial" w:hAnsi="Arial" w:cs="Arial"/>
          <w:szCs w:val="22"/>
          <w:vertAlign w:val="subscript"/>
        </w:rPr>
        <w:t>2.5</w:t>
      </w:r>
      <w:r w:rsidR="00AA2334" w:rsidRPr="00A35510">
        <w:rPr>
          <w:rFonts w:ascii="Arial" w:hAnsi="Arial" w:cs="Arial"/>
          <w:szCs w:val="22"/>
        </w:rPr>
        <w:t xml:space="preserve"> and PM</w:t>
      </w:r>
      <w:r w:rsidR="00AA2334" w:rsidRPr="00A35510">
        <w:rPr>
          <w:rFonts w:ascii="Arial" w:hAnsi="Arial" w:cs="Arial"/>
          <w:szCs w:val="22"/>
          <w:vertAlign w:val="subscript"/>
        </w:rPr>
        <w:t>10</w:t>
      </w:r>
      <w:r>
        <w:rPr>
          <w:rFonts w:ascii="Arial" w:hAnsi="Arial" w:cs="Arial"/>
          <w:szCs w:val="22"/>
        </w:rPr>
        <w:t xml:space="preserve"> were:</w:t>
      </w:r>
    </w:p>
    <w:p w14:paraId="778C8B11" w14:textId="77777777" w:rsidR="00AA2334" w:rsidRPr="00A35510" w:rsidRDefault="00AA2334" w:rsidP="00042058">
      <w:pPr>
        <w:pStyle w:val="MEMSListBullet"/>
        <w:numPr>
          <w:ilvl w:val="1"/>
          <w:numId w:val="6"/>
        </w:numPr>
        <w:ind w:left="1080"/>
        <w:rPr>
          <w:rFonts w:ascii="Arial" w:hAnsi="Arial" w:cs="Arial"/>
          <w:szCs w:val="22"/>
        </w:rPr>
      </w:pPr>
      <w:r w:rsidRPr="00A35510">
        <w:rPr>
          <w:rFonts w:ascii="Arial" w:hAnsi="Arial" w:cs="Arial"/>
          <w:szCs w:val="22"/>
        </w:rPr>
        <w:t>Maximum 1-hour TRS was 5.5 ppb, and resulted in a single one hour of exceedance of the BCAAQO and WHO odour threshold of 5 ppb;</w:t>
      </w:r>
    </w:p>
    <w:p w14:paraId="65BFFEF0" w14:textId="77777777" w:rsidR="00AA2334" w:rsidRPr="00A35510" w:rsidRDefault="00AA2334" w:rsidP="00042058">
      <w:pPr>
        <w:pStyle w:val="MEMSListBullet"/>
        <w:numPr>
          <w:ilvl w:val="1"/>
          <w:numId w:val="6"/>
        </w:numPr>
        <w:ind w:left="1080"/>
        <w:rPr>
          <w:rFonts w:ascii="Arial" w:hAnsi="Arial" w:cs="Arial"/>
          <w:szCs w:val="22"/>
        </w:rPr>
      </w:pPr>
      <w:r w:rsidRPr="00A35510">
        <w:rPr>
          <w:rFonts w:ascii="Arial" w:hAnsi="Arial" w:cs="Arial"/>
          <w:szCs w:val="22"/>
        </w:rPr>
        <w:lastRenderedPageBreak/>
        <w:t>Maximum 1-hour PM</w:t>
      </w:r>
      <w:r w:rsidRPr="00A35510">
        <w:rPr>
          <w:rFonts w:ascii="Arial" w:hAnsi="Arial" w:cs="Arial"/>
          <w:szCs w:val="22"/>
          <w:vertAlign w:val="subscript"/>
        </w:rPr>
        <w:t>2.5</w:t>
      </w:r>
      <w:r w:rsidRPr="00A35510">
        <w:rPr>
          <w:rFonts w:ascii="Arial" w:hAnsi="Arial" w:cs="Arial"/>
          <w:szCs w:val="22"/>
        </w:rPr>
        <w:t xml:space="preserve"> was about 7 times higher than the Alberta AAQG (80 µg/m</w:t>
      </w:r>
      <w:r w:rsidRPr="00A35510">
        <w:rPr>
          <w:rFonts w:ascii="Arial" w:hAnsi="Arial" w:cs="Arial"/>
          <w:szCs w:val="22"/>
          <w:vertAlign w:val="superscript"/>
        </w:rPr>
        <w:t>3</w:t>
      </w:r>
      <w:r w:rsidRPr="00A35510">
        <w:rPr>
          <w:rFonts w:ascii="Arial" w:hAnsi="Arial" w:cs="Arial"/>
          <w:szCs w:val="22"/>
        </w:rPr>
        <w:t xml:space="preserve">) and there were 20 hours of measurements above this value. Analysis showed that most of these high values </w:t>
      </w:r>
      <w:proofErr w:type="gramStart"/>
      <w:r w:rsidRPr="00A35510">
        <w:rPr>
          <w:rFonts w:ascii="Arial" w:hAnsi="Arial" w:cs="Arial"/>
          <w:szCs w:val="22"/>
        </w:rPr>
        <w:t>could be attributed</w:t>
      </w:r>
      <w:proofErr w:type="gramEnd"/>
      <w:r w:rsidRPr="00A35510">
        <w:rPr>
          <w:rFonts w:ascii="Arial" w:hAnsi="Arial" w:cs="Arial"/>
          <w:szCs w:val="22"/>
        </w:rPr>
        <w:t xml:space="preserve"> to forest fires in the area.</w:t>
      </w:r>
    </w:p>
    <w:p w14:paraId="11A42F75" w14:textId="5BB3C93A" w:rsidR="00AA2334" w:rsidRPr="00A35510" w:rsidRDefault="00AA2334" w:rsidP="00042058">
      <w:pPr>
        <w:pStyle w:val="MEMSListBullet"/>
        <w:numPr>
          <w:ilvl w:val="1"/>
          <w:numId w:val="6"/>
        </w:numPr>
        <w:ind w:left="1080"/>
        <w:rPr>
          <w:rFonts w:ascii="Arial" w:hAnsi="Arial" w:cs="Arial"/>
          <w:szCs w:val="22"/>
        </w:rPr>
      </w:pPr>
      <w:r w:rsidRPr="00A35510">
        <w:rPr>
          <w:rFonts w:ascii="Arial" w:hAnsi="Arial" w:cs="Arial"/>
          <w:szCs w:val="22"/>
        </w:rPr>
        <w:t>Maximum 24-hour PM</w:t>
      </w:r>
      <w:r w:rsidRPr="00A35510">
        <w:rPr>
          <w:rFonts w:ascii="Arial" w:hAnsi="Arial" w:cs="Arial"/>
          <w:szCs w:val="22"/>
          <w:vertAlign w:val="subscript"/>
        </w:rPr>
        <w:t>2.5</w:t>
      </w:r>
      <w:r w:rsidRPr="00A35510">
        <w:rPr>
          <w:rFonts w:ascii="Arial" w:hAnsi="Arial" w:cs="Arial"/>
          <w:szCs w:val="22"/>
        </w:rPr>
        <w:t xml:space="preserve"> was about 4 times higher than AAAQQ (29 µg/m</w:t>
      </w:r>
      <w:r w:rsidRPr="00A35510">
        <w:rPr>
          <w:rFonts w:ascii="Arial" w:hAnsi="Arial" w:cs="Arial"/>
          <w:szCs w:val="22"/>
          <w:vertAlign w:val="superscript"/>
        </w:rPr>
        <w:t>3</w:t>
      </w:r>
      <w:r w:rsidRPr="00A35510">
        <w:rPr>
          <w:rFonts w:ascii="Arial" w:hAnsi="Arial" w:cs="Arial"/>
          <w:szCs w:val="22"/>
        </w:rPr>
        <w:t>) and there were three days of measured exceedances.</w:t>
      </w:r>
    </w:p>
    <w:p w14:paraId="62BD4F0E" w14:textId="77777777" w:rsidR="00AA2334" w:rsidRPr="00A35510" w:rsidRDefault="00AA2334" w:rsidP="00042058">
      <w:pPr>
        <w:pStyle w:val="MEMSListBullet"/>
        <w:numPr>
          <w:ilvl w:val="1"/>
          <w:numId w:val="6"/>
        </w:numPr>
        <w:ind w:left="1080"/>
        <w:rPr>
          <w:rFonts w:ascii="Arial" w:hAnsi="Arial" w:cs="Arial"/>
          <w:szCs w:val="22"/>
        </w:rPr>
      </w:pPr>
      <w:r w:rsidRPr="00A35510">
        <w:rPr>
          <w:rFonts w:ascii="Arial" w:hAnsi="Arial" w:cs="Arial"/>
          <w:szCs w:val="22"/>
        </w:rPr>
        <w:t>The maximum 24-hour PM</w:t>
      </w:r>
      <w:r w:rsidRPr="00A35510">
        <w:rPr>
          <w:rFonts w:ascii="Arial" w:hAnsi="Arial" w:cs="Arial"/>
          <w:szCs w:val="22"/>
          <w:vertAlign w:val="subscript"/>
        </w:rPr>
        <w:t>10</w:t>
      </w:r>
      <w:r w:rsidRPr="00A35510">
        <w:rPr>
          <w:rFonts w:ascii="Arial" w:hAnsi="Arial" w:cs="Arial"/>
          <w:szCs w:val="22"/>
        </w:rPr>
        <w:t xml:space="preserve"> was about 2.8 times higher than BCAAQO (50 µg/m</w:t>
      </w:r>
      <w:r w:rsidRPr="00A35510">
        <w:rPr>
          <w:rFonts w:ascii="Arial" w:hAnsi="Arial" w:cs="Arial"/>
          <w:szCs w:val="22"/>
          <w:vertAlign w:val="superscript"/>
        </w:rPr>
        <w:t>3</w:t>
      </w:r>
      <w:r w:rsidRPr="00A35510">
        <w:rPr>
          <w:rFonts w:ascii="Arial" w:hAnsi="Arial" w:cs="Arial"/>
          <w:szCs w:val="22"/>
        </w:rPr>
        <w:t>), and there were 10 days of exceedances.</w:t>
      </w:r>
    </w:p>
    <w:p w14:paraId="138EA4BB" w14:textId="77777777" w:rsidR="00AA2334" w:rsidRPr="00A35510" w:rsidRDefault="00AA2334" w:rsidP="00AA2334">
      <w:pPr>
        <w:pStyle w:val="MEMSListBullet"/>
        <w:ind w:left="0" w:firstLine="0"/>
        <w:rPr>
          <w:rFonts w:ascii="Arial" w:hAnsi="Arial" w:cs="Arial"/>
          <w:szCs w:val="22"/>
        </w:rPr>
      </w:pPr>
      <w:r w:rsidRPr="00A35510">
        <w:rPr>
          <w:rFonts w:ascii="Arial" w:hAnsi="Arial" w:cs="Arial"/>
          <w:szCs w:val="22"/>
        </w:rPr>
        <w:t>The highest particulate measurements were mostly in late spring and summer (May, August and September), during the forest fire season, under light southwest winds. The light winds exacerbated the effects of the fires.</w:t>
      </w:r>
    </w:p>
    <w:p w14:paraId="625248D6" w14:textId="77777777" w:rsidR="006238E4" w:rsidRPr="00A35510" w:rsidRDefault="006238E4" w:rsidP="00AA2334">
      <w:pPr>
        <w:pStyle w:val="MEMSListBullet"/>
        <w:ind w:left="0" w:firstLine="0"/>
        <w:rPr>
          <w:rFonts w:ascii="Arial" w:hAnsi="Arial" w:cs="Arial"/>
          <w:szCs w:val="22"/>
        </w:rPr>
      </w:pPr>
    </w:p>
    <w:sectPr w:rsidR="006238E4" w:rsidRPr="00A35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C6AA" w14:textId="77777777" w:rsidR="008752A1" w:rsidRDefault="008752A1" w:rsidP="008A7161">
      <w:pPr>
        <w:spacing w:after="0" w:line="240" w:lineRule="auto"/>
      </w:pPr>
      <w:r>
        <w:separator/>
      </w:r>
    </w:p>
  </w:endnote>
  <w:endnote w:type="continuationSeparator" w:id="0">
    <w:p w14:paraId="0960AE1B" w14:textId="77777777" w:rsidR="008752A1" w:rsidRDefault="008752A1" w:rsidP="008A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5DC5" w14:textId="77777777" w:rsidR="008752A1" w:rsidRDefault="008752A1" w:rsidP="008A7161">
      <w:pPr>
        <w:spacing w:after="0" w:line="240" w:lineRule="auto"/>
      </w:pPr>
      <w:r>
        <w:separator/>
      </w:r>
    </w:p>
  </w:footnote>
  <w:footnote w:type="continuationSeparator" w:id="0">
    <w:p w14:paraId="436FED54" w14:textId="77777777" w:rsidR="008752A1" w:rsidRDefault="008752A1" w:rsidP="008A7161">
      <w:pPr>
        <w:spacing w:after="0" w:line="240" w:lineRule="auto"/>
      </w:pPr>
      <w:r>
        <w:continuationSeparator/>
      </w:r>
    </w:p>
  </w:footnote>
  <w:footnote w:id="1">
    <w:p w14:paraId="2DC84928" w14:textId="77777777" w:rsidR="002B1F66" w:rsidRDefault="002B1F66" w:rsidP="002B1F66">
      <w:pPr>
        <w:pStyle w:val="FootnoteText"/>
      </w:pPr>
      <w:r>
        <w:rPr>
          <w:rStyle w:val="FootnoteReference"/>
        </w:rPr>
        <w:footnoteRef/>
      </w:r>
      <w:r>
        <w:t xml:space="preserve"> </w:t>
      </w:r>
      <w:r w:rsidRPr="00274510">
        <w:rPr>
          <w:rFonts w:ascii="Arial" w:hAnsi="Arial" w:cs="Arial"/>
          <w:sz w:val="18"/>
        </w:rPr>
        <w:t xml:space="preserve">Near </w:t>
      </w:r>
      <w:proofErr w:type="spellStart"/>
      <w:r w:rsidRPr="00274510">
        <w:rPr>
          <w:rFonts w:ascii="Arial" w:hAnsi="Arial" w:cs="Arial"/>
          <w:sz w:val="18"/>
        </w:rPr>
        <w:t>Pouce</w:t>
      </w:r>
      <w:proofErr w:type="spellEnd"/>
      <w:r w:rsidRPr="00274510">
        <w:rPr>
          <w:rFonts w:ascii="Arial" w:hAnsi="Arial" w:cs="Arial"/>
          <w:sz w:val="18"/>
        </w:rPr>
        <w:t xml:space="preserve"> Coupe</w:t>
      </w:r>
    </w:p>
  </w:footnote>
  <w:footnote w:id="2">
    <w:p w14:paraId="77AB5427" w14:textId="77777777" w:rsidR="002B1F66" w:rsidRDefault="002B1F66">
      <w:pPr>
        <w:pStyle w:val="FootnoteText"/>
      </w:pPr>
      <w:r>
        <w:rPr>
          <w:rStyle w:val="FootnoteReference"/>
        </w:rPr>
        <w:footnoteRef/>
      </w:r>
      <w:r>
        <w:t xml:space="preserve"> </w:t>
      </w:r>
      <w:r w:rsidRPr="00274510">
        <w:rPr>
          <w:rFonts w:ascii="Arial" w:hAnsi="Arial" w:cs="Arial"/>
          <w:sz w:val="18"/>
        </w:rPr>
        <w:t>Monitoring period was 1.7 years and BC objective requires 3 years data, or there is no BC objective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B0F"/>
    <w:multiLevelType w:val="hybridMultilevel"/>
    <w:tmpl w:val="04FA5C52"/>
    <w:lvl w:ilvl="0" w:tplc="6C64A8D2">
      <w:start w:val="1"/>
      <w:numFmt w:val="bullet"/>
      <w:lvlText w:val=""/>
      <w:lvlJc w:val="left"/>
      <w:pPr>
        <w:ind w:left="1080" w:hanging="360"/>
      </w:pPr>
      <w:rPr>
        <w:rFonts w:ascii="Symbol" w:hAnsi="Symbol" w:hint="default"/>
        <w:sz w:val="2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D34105F"/>
    <w:multiLevelType w:val="hybridMultilevel"/>
    <w:tmpl w:val="82A2ED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9216B"/>
    <w:multiLevelType w:val="hybridMultilevel"/>
    <w:tmpl w:val="698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43C4E"/>
    <w:multiLevelType w:val="hybridMultilevel"/>
    <w:tmpl w:val="737AAF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A824870"/>
    <w:multiLevelType w:val="hybridMultilevel"/>
    <w:tmpl w:val="48DA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E46F2"/>
    <w:multiLevelType w:val="hybridMultilevel"/>
    <w:tmpl w:val="F86C0A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E4"/>
    <w:rsid w:val="00042058"/>
    <w:rsid w:val="00073B6C"/>
    <w:rsid w:val="00274510"/>
    <w:rsid w:val="002B1F66"/>
    <w:rsid w:val="002B52C1"/>
    <w:rsid w:val="00301F71"/>
    <w:rsid w:val="005115FF"/>
    <w:rsid w:val="006238E4"/>
    <w:rsid w:val="006271C9"/>
    <w:rsid w:val="00704864"/>
    <w:rsid w:val="00771AEC"/>
    <w:rsid w:val="00774258"/>
    <w:rsid w:val="007E21F7"/>
    <w:rsid w:val="008752A1"/>
    <w:rsid w:val="008A7161"/>
    <w:rsid w:val="00A35510"/>
    <w:rsid w:val="00AA2334"/>
    <w:rsid w:val="00BC3BD9"/>
    <w:rsid w:val="00CF1FE4"/>
    <w:rsid w:val="00D06586"/>
    <w:rsid w:val="00DB6F61"/>
    <w:rsid w:val="00DF21CF"/>
    <w:rsid w:val="00E9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D63"/>
  <w15:chartTrackingRefBased/>
  <w15:docId w15:val="{16036441-A09F-4ABF-89C0-A76A5C29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SListBullet">
    <w:name w:val="MEMS List Bullet"/>
    <w:basedOn w:val="ListBullet"/>
    <w:link w:val="MEMSListBulletChar"/>
    <w:rsid w:val="00E91BAB"/>
    <w:pPr>
      <w:spacing w:before="60" w:after="60" w:line="264" w:lineRule="auto"/>
      <w:ind w:left="720"/>
      <w:contextualSpacing w:val="0"/>
    </w:pPr>
    <w:rPr>
      <w:rFonts w:ascii="Palatino Linotype" w:hAnsi="Palatino Linotype" w:cs="Times New Roman"/>
      <w:szCs w:val="24"/>
      <w:lang w:val="en-CA"/>
    </w:rPr>
  </w:style>
  <w:style w:type="paragraph" w:customStyle="1" w:styleId="MEMSBodyText">
    <w:name w:val="MEMS Body Text"/>
    <w:basedOn w:val="Normal"/>
    <w:link w:val="MEMSBodyTextChar"/>
    <w:rsid w:val="00E91BAB"/>
    <w:pPr>
      <w:spacing w:before="120" w:after="240" w:line="264" w:lineRule="auto"/>
    </w:pPr>
    <w:rPr>
      <w:rFonts w:ascii="Palatino Linotype" w:hAnsi="Palatino Linotype" w:cs="Times New Roman"/>
      <w:szCs w:val="24"/>
      <w:lang w:val="en-CA"/>
    </w:rPr>
  </w:style>
  <w:style w:type="character" w:customStyle="1" w:styleId="MEMSBodyTextChar">
    <w:name w:val="MEMS Body Text Char"/>
    <w:basedOn w:val="DefaultParagraphFont"/>
    <w:link w:val="MEMSBodyText"/>
    <w:rsid w:val="00E91BAB"/>
    <w:rPr>
      <w:rFonts w:ascii="Palatino Linotype" w:hAnsi="Palatino Linotype" w:cs="Times New Roman"/>
      <w:szCs w:val="24"/>
      <w:lang w:val="en-CA"/>
    </w:rPr>
  </w:style>
  <w:style w:type="character" w:customStyle="1" w:styleId="MEMSListBulletChar">
    <w:name w:val="MEMS List Bullet Char"/>
    <w:basedOn w:val="DefaultParagraphFont"/>
    <w:link w:val="MEMSListBullet"/>
    <w:rsid w:val="00E91BAB"/>
    <w:rPr>
      <w:rFonts w:ascii="Palatino Linotype" w:hAnsi="Palatino Linotype" w:cs="Times New Roman"/>
      <w:szCs w:val="24"/>
      <w:lang w:val="en-CA"/>
    </w:rPr>
  </w:style>
  <w:style w:type="paragraph" w:styleId="ListBullet">
    <w:name w:val="List Bullet"/>
    <w:basedOn w:val="Normal"/>
    <w:uiPriority w:val="99"/>
    <w:semiHidden/>
    <w:unhideWhenUsed/>
    <w:rsid w:val="00E91BAB"/>
    <w:pPr>
      <w:ind w:left="1080" w:hanging="360"/>
      <w:contextualSpacing/>
    </w:pPr>
  </w:style>
  <w:style w:type="paragraph" w:styleId="EndnoteText">
    <w:name w:val="endnote text"/>
    <w:basedOn w:val="Normal"/>
    <w:link w:val="EndnoteTextChar"/>
    <w:uiPriority w:val="99"/>
    <w:semiHidden/>
    <w:unhideWhenUsed/>
    <w:rsid w:val="008A7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161"/>
    <w:rPr>
      <w:sz w:val="20"/>
      <w:szCs w:val="20"/>
    </w:rPr>
  </w:style>
  <w:style w:type="character" w:styleId="EndnoteReference">
    <w:name w:val="endnote reference"/>
    <w:basedOn w:val="DefaultParagraphFont"/>
    <w:uiPriority w:val="99"/>
    <w:semiHidden/>
    <w:unhideWhenUsed/>
    <w:rsid w:val="008A7161"/>
    <w:rPr>
      <w:vertAlign w:val="superscript"/>
    </w:rPr>
  </w:style>
  <w:style w:type="table" w:styleId="TableGrid">
    <w:name w:val="Table Grid"/>
    <w:basedOn w:val="TableNormal"/>
    <w:uiPriority w:val="59"/>
    <w:rsid w:val="007E21F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F66"/>
    <w:rPr>
      <w:sz w:val="20"/>
      <w:szCs w:val="20"/>
    </w:rPr>
  </w:style>
  <w:style w:type="character" w:styleId="FootnoteReference">
    <w:name w:val="footnote reference"/>
    <w:basedOn w:val="DefaultParagraphFont"/>
    <w:uiPriority w:val="99"/>
    <w:semiHidden/>
    <w:unhideWhenUsed/>
    <w:rsid w:val="002B1F66"/>
    <w:rPr>
      <w:vertAlign w:val="superscript"/>
    </w:rPr>
  </w:style>
  <w:style w:type="character" w:styleId="CommentReference">
    <w:name w:val="annotation reference"/>
    <w:basedOn w:val="DefaultParagraphFont"/>
    <w:uiPriority w:val="99"/>
    <w:semiHidden/>
    <w:unhideWhenUsed/>
    <w:rsid w:val="00AA2334"/>
    <w:rPr>
      <w:sz w:val="16"/>
      <w:szCs w:val="16"/>
    </w:rPr>
  </w:style>
  <w:style w:type="paragraph" w:styleId="CommentText">
    <w:name w:val="annotation text"/>
    <w:basedOn w:val="Normal"/>
    <w:link w:val="CommentTextChar"/>
    <w:uiPriority w:val="99"/>
    <w:semiHidden/>
    <w:unhideWhenUsed/>
    <w:rsid w:val="00AA2334"/>
    <w:pPr>
      <w:spacing w:line="240" w:lineRule="auto"/>
    </w:pPr>
    <w:rPr>
      <w:sz w:val="20"/>
      <w:szCs w:val="20"/>
    </w:rPr>
  </w:style>
  <w:style w:type="character" w:customStyle="1" w:styleId="CommentTextChar">
    <w:name w:val="Comment Text Char"/>
    <w:basedOn w:val="DefaultParagraphFont"/>
    <w:link w:val="CommentText"/>
    <w:uiPriority w:val="99"/>
    <w:semiHidden/>
    <w:rsid w:val="00AA2334"/>
    <w:rPr>
      <w:sz w:val="20"/>
      <w:szCs w:val="20"/>
    </w:rPr>
  </w:style>
  <w:style w:type="paragraph" w:styleId="CommentSubject">
    <w:name w:val="annotation subject"/>
    <w:basedOn w:val="CommentText"/>
    <w:next w:val="CommentText"/>
    <w:link w:val="CommentSubjectChar"/>
    <w:uiPriority w:val="99"/>
    <w:semiHidden/>
    <w:unhideWhenUsed/>
    <w:rsid w:val="00AA2334"/>
    <w:rPr>
      <w:b/>
      <w:bCs/>
    </w:rPr>
  </w:style>
  <w:style w:type="character" w:customStyle="1" w:styleId="CommentSubjectChar">
    <w:name w:val="Comment Subject Char"/>
    <w:basedOn w:val="CommentTextChar"/>
    <w:link w:val="CommentSubject"/>
    <w:uiPriority w:val="99"/>
    <w:semiHidden/>
    <w:rsid w:val="00AA2334"/>
    <w:rPr>
      <w:b/>
      <w:bCs/>
      <w:sz w:val="20"/>
      <w:szCs w:val="20"/>
    </w:rPr>
  </w:style>
  <w:style w:type="paragraph" w:styleId="BalloonText">
    <w:name w:val="Balloon Text"/>
    <w:basedOn w:val="Normal"/>
    <w:link w:val="BalloonTextChar"/>
    <w:uiPriority w:val="99"/>
    <w:semiHidden/>
    <w:unhideWhenUsed/>
    <w:rsid w:val="00AA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34"/>
    <w:rPr>
      <w:rFonts w:ascii="Segoe UI" w:hAnsi="Segoe UI" w:cs="Segoe UI"/>
      <w:sz w:val="18"/>
      <w:szCs w:val="18"/>
    </w:rPr>
  </w:style>
  <w:style w:type="paragraph" w:styleId="ListParagraph">
    <w:name w:val="List Paragraph"/>
    <w:basedOn w:val="Normal"/>
    <w:uiPriority w:val="34"/>
    <w:qFormat/>
    <w:rsid w:val="0004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FD7A-F0E9-409D-B04A-B0B7F4C3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 Oil and Gas Commission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Wakelin, Tony</dc:creator>
  <cp:keywords/>
  <dc:description/>
  <cp:lastModifiedBy>Wakelin, Tony</cp:lastModifiedBy>
  <cp:revision>2</cp:revision>
  <dcterms:created xsi:type="dcterms:W3CDTF">2019-05-21T20:55:00Z</dcterms:created>
  <dcterms:modified xsi:type="dcterms:W3CDTF">2019-05-21T20:55:00Z</dcterms:modified>
</cp:coreProperties>
</file>